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3300"/>
        <w:gridCol w:w="3300"/>
        <w:gridCol w:w="2120"/>
        <w:gridCol w:w="1460"/>
      </w:tblGrid>
      <w:tr w:rsidR="00EB0BF3" w:rsidRPr="00EB0BF3" w:rsidTr="00EB0BF3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EB0BF3" w:rsidRPr="00EB0BF3" w:rsidRDefault="00EB0BF3" w:rsidP="00EB0B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 w:colFirst="4" w:colLast="4"/>
            <w:r w:rsidRPr="00EB0BF3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3300" w:type="dxa"/>
            <w:shd w:val="clear" w:color="auto" w:fill="auto"/>
            <w:noWrap/>
            <w:vAlign w:val="bottom"/>
            <w:hideMark/>
          </w:tcPr>
          <w:p w:rsidR="00EB0BF3" w:rsidRPr="00EB0BF3" w:rsidRDefault="00EB0BF3" w:rsidP="00EB0B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0BF3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3300" w:type="dxa"/>
            <w:shd w:val="clear" w:color="auto" w:fill="auto"/>
            <w:noWrap/>
            <w:vAlign w:val="bottom"/>
            <w:hideMark/>
          </w:tcPr>
          <w:p w:rsidR="00EB0BF3" w:rsidRPr="00EB0BF3" w:rsidRDefault="00EB0BF3" w:rsidP="00EB0B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0B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20" w:type="dxa"/>
            <w:vAlign w:val="bottom"/>
          </w:tcPr>
          <w:p w:rsidR="00EB0BF3" w:rsidRDefault="00EB0BF3" w:rsidP="00EB0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Итоговый балл</w:t>
            </w:r>
          </w:p>
        </w:tc>
        <w:tc>
          <w:tcPr>
            <w:tcW w:w="1460" w:type="dxa"/>
            <w:vAlign w:val="bottom"/>
          </w:tcPr>
          <w:p w:rsidR="00EB0BF3" w:rsidRDefault="00EB0BF3" w:rsidP="00EB0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</w:t>
            </w:r>
          </w:p>
        </w:tc>
      </w:tr>
      <w:bookmarkEnd w:id="0"/>
      <w:tr w:rsidR="00EB0BF3" w:rsidRPr="00EB0BF3" w:rsidTr="00EB0BF3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EB0BF3" w:rsidRPr="00EB0BF3" w:rsidRDefault="00EB0BF3" w:rsidP="00EB0B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0BF3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3300" w:type="dxa"/>
            <w:shd w:val="clear" w:color="auto" w:fill="auto"/>
            <w:noWrap/>
            <w:vAlign w:val="bottom"/>
            <w:hideMark/>
          </w:tcPr>
          <w:p w:rsidR="00EB0BF3" w:rsidRPr="00EB0BF3" w:rsidRDefault="00EB0BF3" w:rsidP="00EB0B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0BF3">
              <w:rPr>
                <w:rFonts w:ascii="Arial" w:eastAsia="Times New Roman" w:hAnsi="Arial" w:cs="Arial"/>
                <w:lang w:eastAsia="ru-RU"/>
              </w:rPr>
              <w:t>Технология (ТТТ) [254]</w:t>
            </w:r>
          </w:p>
        </w:tc>
        <w:tc>
          <w:tcPr>
            <w:tcW w:w="3300" w:type="dxa"/>
            <w:shd w:val="clear" w:color="auto" w:fill="auto"/>
            <w:noWrap/>
            <w:vAlign w:val="bottom"/>
            <w:hideMark/>
          </w:tcPr>
          <w:p w:rsidR="00EB0BF3" w:rsidRPr="00EB0BF3" w:rsidRDefault="00EB0BF3" w:rsidP="00EB0B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EB0BF3">
              <w:rPr>
                <w:rFonts w:ascii="Arial" w:eastAsia="Times New Roman" w:hAnsi="Arial" w:cs="Arial"/>
                <w:lang w:eastAsia="ru-RU"/>
              </w:rPr>
              <w:t>Алыкина</w:t>
            </w:r>
            <w:proofErr w:type="spellEnd"/>
            <w:r w:rsidRPr="00EB0BF3">
              <w:rPr>
                <w:rFonts w:ascii="Arial" w:eastAsia="Times New Roman" w:hAnsi="Arial" w:cs="Arial"/>
                <w:lang w:eastAsia="ru-RU"/>
              </w:rPr>
              <w:t xml:space="preserve"> Лидия Ивановна</w:t>
            </w:r>
          </w:p>
        </w:tc>
        <w:tc>
          <w:tcPr>
            <w:tcW w:w="0" w:type="auto"/>
            <w:vAlign w:val="bottom"/>
          </w:tcPr>
          <w:p w:rsidR="00EB0BF3" w:rsidRDefault="00EB0BF3" w:rsidP="00EB0B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0" w:type="auto"/>
            <w:vAlign w:val="bottom"/>
          </w:tcPr>
          <w:p w:rsidR="00EB0BF3" w:rsidRDefault="00EB0BF3" w:rsidP="00EB0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B64946" w:rsidRDefault="00B64946"/>
    <w:sectPr w:rsidR="00B64946" w:rsidSect="00EB0BF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7A"/>
    <w:rsid w:val="00B64946"/>
    <w:rsid w:val="00D96B7A"/>
    <w:rsid w:val="00EB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5F14C-EBF3-4A06-86D1-4E9B0EF4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SPecialiST RePack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2023-12-04T06:36:00Z</dcterms:created>
  <dcterms:modified xsi:type="dcterms:W3CDTF">2023-12-04T06:37:00Z</dcterms:modified>
</cp:coreProperties>
</file>